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ve Ya Like A Sister" w:cs="Love Ya Like A Sister" w:eastAsia="Love Ya Like A Sister" w:hAnsi="Love Ya Like A Sister"/>
          <w:b w:val="1"/>
          <w:sz w:val="36"/>
          <w:szCs w:val="3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sz w:val="36"/>
          <w:szCs w:val="36"/>
          <w:rtl w:val="0"/>
        </w:rPr>
        <w:t xml:space="preserve">Read It To Eat It Program</w:t>
      </w:r>
    </w:p>
    <w:p w:rsidR="00000000" w:rsidDel="00000000" w:rsidP="00000000" w:rsidRDefault="00000000" w:rsidRPr="00000000" w14:paraId="00000002">
      <w:pPr>
        <w:jc w:val="center"/>
        <w:rPr>
          <w:rFonts w:ascii="Love Ya Like A Sister" w:cs="Love Ya Like A Sister" w:eastAsia="Love Ya Like A Sister" w:hAnsi="Love Ya Like A Sister"/>
          <w:sz w:val="36"/>
          <w:szCs w:val="3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sz w:val="36"/>
          <w:szCs w:val="36"/>
        </w:rPr>
        <w:drawing>
          <wp:inline distB="114300" distT="114300" distL="114300" distR="114300">
            <wp:extent cx="2143125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Dear Switlik Families,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In our continued effort to promote literacy and a love of reading, we have continued to partner with Bubbakoo’s for their "Read It to Eat It" program.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it works: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0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"Book List Cards" will be placed in your mailboxes this week.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Students read and record 5 books during the month. These can be at home or school!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Return the filled in card to your child’s teacher.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The classroom teacher will sign the bottom and staple the "Free Student Meal Card" onto the "Book List Card"  and give it back to your child.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Students take BOTH cards to Bubbakoo’s for a free student meal! </w:t>
      </w:r>
    </w:p>
    <w:p w:rsidR="00000000" w:rsidDel="00000000" w:rsidP="00000000" w:rsidRDefault="00000000" w:rsidRPr="00000000" w14:paraId="0000000E">
      <w:pPr>
        <w:jc w:val="center"/>
        <w:rPr>
          <w:rFonts w:ascii="Love Ya Like A Sister" w:cs="Love Ya Like A Sister" w:eastAsia="Love Ya Like A Sister" w:hAnsi="Love Ya Like A Sister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Enjoy your books and free Bubbakoo’s!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ve Ya Like A Si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